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附件：</w:t>
      </w:r>
    </w:p>
    <w:p>
      <w:pPr>
        <w:widowControl/>
        <w:spacing w:before="100" w:beforeAutospacing="1" w:after="100" w:afterAutospacing="1"/>
        <w:ind w:firstLine="315"/>
        <w:jc w:val="center"/>
        <w:rPr>
          <w:color w:val="auto"/>
          <w:highlight w:val="none"/>
        </w:rPr>
      </w:pPr>
      <w:r>
        <w:rPr>
          <w:rFonts w:hint="eastAsia" w:ascii="黑体" w:hAnsi="黑体" w:eastAsia="黑体"/>
          <w:b/>
          <w:color w:val="auto"/>
          <w:sz w:val="30"/>
          <w:szCs w:val="30"/>
          <w:highlight w:val="none"/>
        </w:rPr>
        <w:t>报名</w:t>
      </w:r>
      <w:r>
        <w:rPr>
          <w:rFonts w:ascii="黑体" w:hAnsi="黑体" w:eastAsia="黑体"/>
          <w:b/>
          <w:color w:val="auto"/>
          <w:sz w:val="30"/>
          <w:szCs w:val="30"/>
          <w:highlight w:val="none"/>
        </w:rPr>
        <w:t>登记表</w:t>
      </w:r>
    </w:p>
    <w:tbl>
      <w:tblPr>
        <w:tblStyle w:val="6"/>
        <w:tblW w:w="87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5"/>
        <w:gridCol w:w="2829"/>
        <w:gridCol w:w="1385"/>
        <w:gridCol w:w="2510"/>
      </w:tblGrid>
      <w:tr>
        <w:trPr>
          <w:trHeight w:val="898" w:hRule="atLeast"/>
          <w:jc w:val="center"/>
        </w:trPr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67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医保药品耗材追溯码信息采集系统及事前提醒接口改造项目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项目编号</w:t>
            </w:r>
          </w:p>
        </w:tc>
        <w:tc>
          <w:tcPr>
            <w:tcW w:w="67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GDMZ-2025003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响应单位名称</w:t>
            </w:r>
          </w:p>
        </w:tc>
        <w:tc>
          <w:tcPr>
            <w:tcW w:w="67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经办人姓名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手机号码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邮箱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（接收文件）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办公电话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登记时间：     年    月    日</w:t>
            </w:r>
          </w:p>
        </w:tc>
      </w:tr>
    </w:tbl>
    <w:p>
      <w:pPr>
        <w:ind w:firstLine="315"/>
        <w:rPr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 xml:space="preserve">注： </w:t>
      </w:r>
    </w:p>
    <w:p>
      <w:pPr>
        <w:spacing w:line="360" w:lineRule="auto"/>
        <w:ind w:firstLine="315"/>
        <w:rPr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1、报名响应单位应确保上述信息准确无误，并及时查看邮箱，以免遗漏接收磋商文件。</w:t>
      </w:r>
    </w:p>
    <w:p>
      <w:pPr>
        <w:spacing w:line="360" w:lineRule="auto"/>
        <w:ind w:firstLine="315"/>
        <w:rPr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2、标书款账户：</w:t>
      </w:r>
    </w:p>
    <w:p>
      <w:pPr>
        <w:spacing w:line="360" w:lineRule="auto"/>
        <w:ind w:firstLine="567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账户：广东明正招标咨询有限公司</w:t>
      </w:r>
    </w:p>
    <w:p>
      <w:pPr>
        <w:spacing w:line="360" w:lineRule="auto"/>
        <w:ind w:firstLine="567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账号：9550880230171500122</w:t>
      </w:r>
    </w:p>
    <w:p>
      <w:pPr>
        <w:spacing w:line="360" w:lineRule="auto"/>
        <w:ind w:firstLine="567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开户行：广发银行广州东站支行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YjE0YjU0MmE5MzVkZTUzYWRhMTQwMzk1Y2QxNzIifQ=="/>
    <w:docVar w:name="KSO_WPS_MARK_KEY" w:val="a2d5de90-aca9-416a-be80-5e624e314b43"/>
  </w:docVars>
  <w:rsids>
    <w:rsidRoot w:val="01B5126B"/>
    <w:rsid w:val="01B5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  <w:rPr>
      <w:kern w:val="0"/>
      <w:sz w:val="20"/>
    </w:rPr>
  </w:style>
  <w:style w:type="paragraph" w:customStyle="1" w:styleId="4">
    <w:name w:val="样式 正文文本缩进 + 左  0 字符"/>
    <w:basedOn w:val="3"/>
    <w:qFormat/>
    <w:uiPriority w:val="0"/>
    <w:pPr>
      <w:ind w:firstLine="250" w:firstLineChars="250"/>
    </w:pPr>
    <w:rPr>
      <w:rFonts w:ascii="宋体" w:hAnsi="宋体" w:eastAsia="宋体" w:cs="宋体"/>
      <w:color w:val="000000"/>
      <w:szCs w:val="20"/>
    </w:rPr>
  </w:style>
  <w:style w:type="paragraph" w:customStyle="1" w:styleId="5">
    <w:name w:val="xl53"/>
    <w:basedOn w:val="1"/>
    <w:next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2025-01-08T08:36:00Z</dcterms:created>
  <dc:creator>咨询</dc:creator>
  <cp:lastModifiedBy>咨询</cp:lastModifiedBy>
  <dcterms:modified xsi:type="dcterms:W3CDTF">2025-01-08T08:36:59Z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4CF1013A2A354FBF8577AB5C2132719D</vt:lpwstr>
  </property>
</Properties>
</file>