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</w:p>
    <w:tbl>
      <w:tblPr>
        <w:tblStyle w:val="3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935"/>
        <w:gridCol w:w="1474"/>
        <w:gridCol w:w="2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广东药科大学中药学院、中药资源学院超高效液相色谱仪采购项目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  <w:r>
              <w:rPr>
                <w:rFonts w:ascii="宋体" w:hAnsi="宋体"/>
                <w:color w:val="auto"/>
                <w:sz w:val="24"/>
              </w:rPr>
              <w:t>编号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GDMZ-2024060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  <w:r>
              <w:rPr>
                <w:rFonts w:ascii="宋体" w:hAnsi="宋体"/>
                <w:color w:val="auto"/>
                <w:sz w:val="24"/>
              </w:rPr>
              <w:t>名称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经办人姓名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（接收招标文件）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登记时间：     年    月    日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1、报名供应商应确保上述信息准确无误，并及时查看邮箱，以免遗漏接收招标文件。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2、标书款账户：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账户：广东明正招标咨询有限公司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账号：9550880230171500122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开户行：广发银行广州东站支行</w:t>
      </w: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93697334-5464-4df1-a620-dca1ebbf851b"/>
  </w:docVars>
  <w:rsids>
    <w:rsidRoot w:val="43591065"/>
    <w:rsid w:val="4359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2024-11-26T02:17:00Z</dcterms:created>
  <dc:creator>咨询</dc:creator>
  <cp:lastModifiedBy>咨询</cp:lastModifiedBy>
  <dcterms:modified xsi:type="dcterms:W3CDTF">2024-11-26T02:18:06Z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53F6F7E1EDB742CA8DD4B9DF1557C612</vt:lpwstr>
  </property>
</Properties>
</file>