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《采购项目服务要求》</w:t>
      </w:r>
    </w:p>
    <w:p>
      <w:pPr>
        <w:pStyle w:val="2"/>
        <w:pageBreakBefore w:val="0"/>
        <w:kinsoku/>
        <w:overflowPunct/>
        <w:topLinePunct w:val="0"/>
        <w:autoSpaceDE/>
        <w:autoSpaceDN/>
        <w:bidi w:val="0"/>
        <w:adjustRightInd/>
        <w:snapToGrid/>
        <w:spacing w:line="360" w:lineRule="auto"/>
        <w:ind w:firstLine="482"/>
        <w:rPr>
          <w:rFonts w:hint="eastAsia" w:ascii="宋体" w:hAnsi="宋体" w:eastAsia="宋体" w:cs="宋体"/>
          <w:b/>
          <w:bCs/>
          <w:sz w:val="24"/>
          <w:szCs w:val="24"/>
        </w:rPr>
      </w:pPr>
      <w:bookmarkStart w:id="0" w:name="_Toc27124"/>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项目</w:t>
      </w:r>
      <w:r>
        <w:rPr>
          <w:rFonts w:hint="eastAsia" w:ascii="宋体" w:hAnsi="宋体" w:eastAsia="宋体" w:cs="宋体"/>
          <w:b/>
          <w:bCs/>
          <w:sz w:val="24"/>
          <w:szCs w:val="24"/>
        </w:rPr>
        <w:t>概况</w:t>
      </w:r>
      <w:bookmarkEnd w:id="0"/>
    </w:p>
    <w:p>
      <w:pPr>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广东汕头幼儿师范高等专科学校（以下简称“学校”）是省、市“十三五”规划重点建设项目，是</w:t>
      </w:r>
      <w:r>
        <w:rPr>
          <w:rFonts w:hint="eastAsia" w:ascii="宋体" w:hAnsi="宋体" w:eastAsia="宋体" w:cs="宋体"/>
          <w:sz w:val="24"/>
          <w:szCs w:val="24"/>
          <w:lang w:val="en-US" w:eastAsia="zh-CN"/>
        </w:rPr>
        <w:t>汕头</w:t>
      </w:r>
      <w:r>
        <w:rPr>
          <w:rFonts w:hint="eastAsia" w:ascii="宋体" w:hAnsi="宋体" w:eastAsia="宋体" w:cs="宋体"/>
          <w:sz w:val="24"/>
          <w:szCs w:val="24"/>
        </w:rPr>
        <w:t>市构建区域教育高地、加快建设省域副中心城市的重要举措。在汕头市委、市政府高度重视下，选定校址，成立筹备组全面开展筹备工作，目前各项筹建工作正在紧锣密鼓地进行中。学校的校址位于濠江区北山湾，用地总面积约402.60亩，一期建设用地面积约303.40亩、未来发展用地面积约61.38亩、预留用地面积约37.82亩。</w:t>
      </w:r>
    </w:p>
    <w:p>
      <w:pPr>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本项目</w:t>
      </w:r>
      <w:r>
        <w:rPr>
          <w:rFonts w:hint="eastAsia" w:ascii="宋体" w:hAnsi="宋体" w:eastAsia="宋体" w:cs="宋体"/>
          <w:sz w:val="24"/>
          <w:szCs w:val="24"/>
        </w:rPr>
        <w:t>校园物业服务范围为一期建设303.40亩用地上的校园保洁绿化和水电管理维护、安全保卫、学生宿舍管理、生活设备设施的管理和维护等。</w:t>
      </w:r>
    </w:p>
    <w:p>
      <w:pPr>
        <w:pStyle w:val="2"/>
        <w:pageBreakBefore w:val="0"/>
        <w:kinsoku/>
        <w:overflowPunct/>
        <w:topLinePunct w:val="0"/>
        <w:autoSpaceDE/>
        <w:autoSpaceDN/>
        <w:bidi w:val="0"/>
        <w:adjustRightInd/>
        <w:snapToGrid/>
        <w:spacing w:line="360" w:lineRule="auto"/>
        <w:ind w:firstLine="482"/>
        <w:rPr>
          <w:rFonts w:hint="eastAsia" w:ascii="宋体" w:hAnsi="宋体" w:eastAsia="宋体" w:cs="宋体"/>
          <w:b/>
          <w:bCs/>
          <w:sz w:val="24"/>
          <w:szCs w:val="24"/>
        </w:rPr>
      </w:pPr>
      <w:bookmarkStart w:id="1" w:name="_Toc6069"/>
      <w:r>
        <w:rPr>
          <w:rFonts w:hint="eastAsia" w:ascii="宋体" w:hAnsi="宋体" w:eastAsia="宋体" w:cs="宋体"/>
          <w:b/>
          <w:bCs/>
          <w:sz w:val="24"/>
          <w:szCs w:val="24"/>
        </w:rPr>
        <w:t>二、建筑物</w:t>
      </w:r>
      <w:r>
        <w:rPr>
          <w:rFonts w:hint="eastAsia" w:ascii="宋体" w:hAnsi="宋体" w:eastAsia="宋体" w:cs="宋体"/>
          <w:b/>
          <w:bCs/>
          <w:sz w:val="24"/>
          <w:szCs w:val="24"/>
          <w:lang w:val="en-US" w:eastAsia="zh-CN"/>
        </w:rPr>
        <w:t>基本</w:t>
      </w:r>
      <w:r>
        <w:rPr>
          <w:rFonts w:hint="eastAsia" w:ascii="宋体" w:hAnsi="宋体" w:eastAsia="宋体" w:cs="宋体"/>
          <w:b/>
          <w:bCs/>
          <w:sz w:val="24"/>
          <w:szCs w:val="24"/>
        </w:rPr>
        <w:t>情况</w:t>
      </w:r>
      <w:bookmarkEnd w:id="1"/>
    </w:p>
    <w:p>
      <w:pPr>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校一期建设在约303.40亩土地上规划设置了行政区、教学区、生活区、后勤区等四个区域，建设了教学楼、实验楼、图书馆、校行政业务用房、院系及教师业务用房、学生宿舍（公寓）、食堂、教师宿舍（公寓）、后勤及附属用房等九项必须配置校舍建筑，同时结合幼儿师范学校的专业性质、特长和教育发展的需要，配置了艺术实训楼、继续教育用房等校舍建筑，以及配套室外运动场、地下人防工程（兼停车场）、园林景观（含广场、道路、绿化、景观）等，总建筑面积约10.78万平方米，具体详见下表：</w:t>
      </w:r>
    </w:p>
    <w:p>
      <w:pPr>
        <w:pageBreakBefore w:val="0"/>
        <w:kinsoku/>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学校建筑面积统计表</w:t>
      </w:r>
    </w:p>
    <w:p>
      <w:pPr>
        <w:pageBreakBefore w:val="0"/>
        <w:kinsoku/>
        <w:wordWrap w:val="0"/>
        <w:overflowPunct/>
        <w:topLinePunct w:val="0"/>
        <w:autoSpaceDE/>
        <w:autoSpaceDN/>
        <w:bidi w:val="0"/>
        <w:adjustRightInd/>
        <w:snapToGrid/>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（单位：平方米）</w:t>
      </w:r>
    </w:p>
    <w:tbl>
      <w:tblPr>
        <w:tblStyle w:val="10"/>
        <w:tblW w:w="8460" w:type="dxa"/>
        <w:tblInd w:w="0" w:type="dxa"/>
        <w:tblLayout w:type="autofit"/>
        <w:tblCellMar>
          <w:top w:w="0" w:type="dxa"/>
          <w:left w:w="0" w:type="dxa"/>
          <w:bottom w:w="0" w:type="dxa"/>
          <w:right w:w="0" w:type="dxa"/>
        </w:tblCellMar>
      </w:tblPr>
      <w:tblGrid>
        <w:gridCol w:w="760"/>
        <w:gridCol w:w="1430"/>
        <w:gridCol w:w="3080"/>
        <w:gridCol w:w="1330"/>
        <w:gridCol w:w="1860"/>
      </w:tblGrid>
      <w:tr>
        <w:tblPrEx>
          <w:tblCellMar>
            <w:top w:w="0" w:type="dxa"/>
            <w:left w:w="0" w:type="dxa"/>
            <w:bottom w:w="0" w:type="dxa"/>
            <w:right w:w="0" w:type="dxa"/>
          </w:tblCellMar>
        </w:tblPrEx>
        <w:trPr>
          <w:trHeight w:val="52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区域</w:t>
            </w:r>
          </w:p>
        </w:tc>
        <w:tc>
          <w:tcPr>
            <w:tcW w:w="308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建筑名称</w:t>
            </w:r>
          </w:p>
        </w:tc>
        <w:tc>
          <w:tcPr>
            <w:tcW w:w="133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层数</w:t>
            </w:r>
          </w:p>
        </w:tc>
        <w:tc>
          <w:tcPr>
            <w:tcW w:w="186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建筑面积</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教学区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A1-教学楼（A1459一样）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1499.68</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教学区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A2-教学楼（实验楼）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3463.42</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教学区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A3-教学楼（A367一样）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1124.76</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教学区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A4-教学楼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1499.68</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教学区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A5-教学楼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1499.68</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教学区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A6-教学楼（继教）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1124.76</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教学区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A7-教学楼（继教）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1124.76</w:t>
            </w: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教学区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A8-教学楼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3513.79</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教学区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A9-教学楼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1499.68</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教学区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A10-教学楼（继教）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2655.66</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教学区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室外连廊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481.97</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教学区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架空面积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5947.24</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后勤区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B-后勤楼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16154.61</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行政区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C-行政楼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16646.08</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行政区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D-地下车库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10324.75</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行政区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F-艺术实训楼（琴房）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4218.33</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生活区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E1-学生宿舍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4479.25</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生活区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E2-学生宿舍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4479.25</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生活区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E3-学生宿舍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5636.37</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生活区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E4-学生宿舍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5636.37</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生活区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E5-学生宿舍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5636.37</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生活区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E6-教师宿舍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2212.28</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生活区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宿舍区架空面积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5473.99</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G-游泳池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848.64</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校园大门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400.00</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高低压配电房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167.28</w:t>
            </w:r>
          </w:p>
        </w:tc>
      </w:tr>
      <w:tr>
        <w:tblPrEx>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地下泵房及调节水池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108.00</w:t>
            </w:r>
          </w:p>
        </w:tc>
      </w:tr>
      <w:tr>
        <w:tblPrEx>
          <w:tblCellMar>
            <w:top w:w="0" w:type="dxa"/>
            <w:left w:w="0" w:type="dxa"/>
            <w:bottom w:w="0" w:type="dxa"/>
            <w:right w:w="0"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合    计</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107856.65</w:t>
            </w:r>
          </w:p>
        </w:tc>
      </w:tr>
    </w:tbl>
    <w:p>
      <w:pPr>
        <w:pStyle w:val="2"/>
        <w:pageBreakBefore w:val="0"/>
        <w:kinsoku/>
        <w:overflowPunct/>
        <w:topLinePunct w:val="0"/>
        <w:autoSpaceDE/>
        <w:autoSpaceDN/>
        <w:bidi w:val="0"/>
        <w:adjustRightInd/>
        <w:snapToGrid/>
        <w:spacing w:line="360" w:lineRule="auto"/>
        <w:ind w:firstLine="482"/>
        <w:rPr>
          <w:rFonts w:hint="eastAsia" w:ascii="宋体" w:hAnsi="宋体" w:eastAsia="宋体" w:cs="宋体"/>
          <w:b/>
          <w:bCs/>
          <w:sz w:val="24"/>
          <w:szCs w:val="24"/>
        </w:rPr>
      </w:pPr>
      <w:bookmarkStart w:id="2" w:name="_Toc29271"/>
      <w:r>
        <w:rPr>
          <w:rFonts w:hint="eastAsia" w:ascii="宋体" w:hAnsi="宋体" w:eastAsia="宋体" w:cs="宋体"/>
          <w:b/>
          <w:bCs/>
          <w:sz w:val="24"/>
          <w:szCs w:val="24"/>
        </w:rPr>
        <w:t>三、</w:t>
      </w:r>
      <w:r>
        <w:rPr>
          <w:rFonts w:hint="eastAsia" w:ascii="宋体" w:hAnsi="宋体" w:eastAsia="宋体" w:cs="宋体"/>
          <w:b/>
          <w:bCs/>
          <w:sz w:val="24"/>
          <w:szCs w:val="24"/>
          <w:lang w:val="en-US" w:eastAsia="zh-CN"/>
        </w:rPr>
        <w:t>总体</w:t>
      </w:r>
      <w:r>
        <w:rPr>
          <w:rFonts w:hint="eastAsia" w:ascii="宋体" w:hAnsi="宋体" w:eastAsia="宋体" w:cs="宋体"/>
          <w:b/>
          <w:bCs/>
          <w:sz w:val="24"/>
          <w:szCs w:val="24"/>
        </w:rPr>
        <w:t>服务内容及要求</w:t>
      </w:r>
      <w:bookmarkEnd w:id="2"/>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一）以总承包方式（包工人、包物业管理服务的设备工具、包材料、包工人保护用品等），在物业管理服务范围内进行房屋与设施设备管理、安防监控与消防设施维护保养、零星维修、校园安全管理、校园绿化保洁、垃圾清运、消杀管理、宿舍管理、会务服务等。</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（二）物业管理范围内设备设施需维修或更换等单项、单件、单台的材料费用在300元及以下（单项、单件、单台的材料费用300元标准按现行属地材料价格，以学校确认为准）的由</w:t>
      </w:r>
      <w:r>
        <w:rPr>
          <w:rFonts w:hint="eastAsia" w:ascii="宋体" w:hAnsi="宋体" w:eastAsia="宋体" w:cs="宋体"/>
          <w:sz w:val="24"/>
          <w:szCs w:val="24"/>
          <w:lang w:eastAsia="zh-CN"/>
        </w:rPr>
        <w:t>中标单位</w:t>
      </w:r>
      <w:r>
        <w:rPr>
          <w:rFonts w:hint="eastAsia" w:ascii="宋体" w:hAnsi="宋体" w:eastAsia="宋体" w:cs="宋体"/>
          <w:sz w:val="24"/>
          <w:szCs w:val="24"/>
        </w:rPr>
        <w:t>负责维修、购买及更换等。物业管理范围内设备设施需维修或更换等单项、单件、单台的材料费300元以上的设备设施由</w:t>
      </w:r>
      <w:r>
        <w:rPr>
          <w:rFonts w:hint="eastAsia" w:ascii="宋体" w:hAnsi="宋体" w:eastAsia="宋体" w:cs="宋体"/>
          <w:sz w:val="24"/>
          <w:szCs w:val="24"/>
          <w:lang w:eastAsia="zh-CN"/>
        </w:rPr>
        <w:t>中标单位</w:t>
      </w:r>
      <w:r>
        <w:rPr>
          <w:rFonts w:hint="eastAsia" w:ascii="宋体" w:hAnsi="宋体" w:eastAsia="宋体" w:cs="宋体"/>
          <w:sz w:val="24"/>
          <w:szCs w:val="24"/>
        </w:rPr>
        <w:t>及时统计并向学校报告，所需的材料及费用由学校负责，</w:t>
      </w:r>
      <w:r>
        <w:rPr>
          <w:rFonts w:hint="eastAsia" w:ascii="宋体" w:hAnsi="宋体" w:eastAsia="宋体" w:cs="宋体"/>
          <w:sz w:val="24"/>
          <w:szCs w:val="24"/>
          <w:lang w:eastAsia="zh-CN"/>
        </w:rPr>
        <w:t>中标单位</w:t>
      </w:r>
      <w:r>
        <w:rPr>
          <w:rFonts w:hint="eastAsia" w:ascii="宋体" w:hAnsi="宋体" w:eastAsia="宋体" w:cs="宋体"/>
          <w:sz w:val="24"/>
          <w:szCs w:val="24"/>
        </w:rPr>
        <w:t>应在学校通知期限内完成维修或更换：包括但不限于课室的课桌椅维修、学生宿舍内的照明、给排水设施、门、窗、锁、床、衣柜等（不包括学生食堂、商店）。维修范围界定以学校解释为准，</w:t>
      </w:r>
      <w:r>
        <w:rPr>
          <w:rFonts w:hint="eastAsia" w:ascii="宋体" w:hAnsi="宋体" w:eastAsia="宋体" w:cs="宋体"/>
          <w:sz w:val="24"/>
          <w:szCs w:val="24"/>
          <w:lang w:eastAsia="zh-CN"/>
        </w:rPr>
        <w:t>中标单位</w:t>
      </w:r>
      <w:r>
        <w:rPr>
          <w:rFonts w:hint="eastAsia" w:ascii="宋体" w:hAnsi="宋体" w:eastAsia="宋体" w:cs="宋体"/>
          <w:sz w:val="24"/>
          <w:szCs w:val="24"/>
        </w:rPr>
        <w:t>须无条件服从。</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备用发电等特种大型及专用设备（含电梯）的年(检)审费由</w:t>
      </w:r>
      <w:r>
        <w:rPr>
          <w:rFonts w:hint="eastAsia" w:ascii="宋体" w:hAnsi="宋体" w:eastAsia="宋体" w:cs="宋体"/>
          <w:sz w:val="24"/>
          <w:szCs w:val="24"/>
          <w:lang w:eastAsia="zh-CN"/>
        </w:rPr>
        <w:t>中标单位</w:t>
      </w:r>
      <w:r>
        <w:rPr>
          <w:rFonts w:hint="eastAsia" w:ascii="宋体" w:hAnsi="宋体" w:eastAsia="宋体" w:cs="宋体"/>
          <w:sz w:val="24"/>
          <w:szCs w:val="24"/>
        </w:rPr>
        <w:t>负责。</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trike/>
          <w:sz w:val="24"/>
          <w:szCs w:val="24"/>
        </w:rPr>
      </w:pPr>
      <w:r>
        <w:rPr>
          <w:rFonts w:hint="eastAsia" w:ascii="宋体" w:hAnsi="宋体" w:eastAsia="宋体" w:cs="宋体"/>
          <w:sz w:val="24"/>
          <w:szCs w:val="24"/>
        </w:rPr>
        <w:t>学校免费向</w:t>
      </w:r>
      <w:r>
        <w:rPr>
          <w:rFonts w:hint="eastAsia" w:ascii="宋体" w:hAnsi="宋体" w:eastAsia="宋体" w:cs="宋体"/>
          <w:sz w:val="24"/>
          <w:szCs w:val="24"/>
          <w:lang w:eastAsia="zh-CN"/>
        </w:rPr>
        <w:t>中标单位</w:t>
      </w:r>
      <w:r>
        <w:rPr>
          <w:rFonts w:hint="eastAsia" w:ascii="宋体" w:hAnsi="宋体" w:eastAsia="宋体" w:cs="宋体"/>
          <w:sz w:val="24"/>
          <w:szCs w:val="24"/>
        </w:rPr>
        <w:t>提供基本的办公用房1间、后勤仓库及工具用房1间、安保值班用房1间；</w:t>
      </w:r>
      <w:r>
        <w:rPr>
          <w:rFonts w:hint="eastAsia" w:ascii="宋体" w:hAnsi="宋体" w:eastAsia="宋体" w:cs="宋体"/>
          <w:sz w:val="24"/>
          <w:szCs w:val="24"/>
          <w:lang w:eastAsia="zh-CN"/>
        </w:rPr>
        <w:t>中标单位</w:t>
      </w:r>
      <w:r>
        <w:rPr>
          <w:rFonts w:hint="eastAsia" w:ascii="宋体" w:hAnsi="宋体" w:eastAsia="宋体" w:cs="宋体"/>
          <w:sz w:val="24"/>
          <w:szCs w:val="24"/>
        </w:rPr>
        <w:t>需自行为人员提供住宿。</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lang w:bidi="ar"/>
        </w:rPr>
        <w:t>（三）</w:t>
      </w:r>
      <w:r>
        <w:rPr>
          <w:rFonts w:hint="eastAsia" w:ascii="宋体" w:hAnsi="宋体" w:eastAsia="宋体" w:cs="宋体"/>
          <w:color w:val="auto"/>
          <w:sz w:val="24"/>
          <w:szCs w:val="24"/>
        </w:rPr>
        <w:t xml:space="preserve">应全力推行ISO9000质量管理体系、ISO14001环境管理体系和ISO45001职业健康安全管理体系，利用现代化管理手段不断优化物业管理；制定物业管理各项规章制度，并全面贯彻执行。  </w:t>
      </w:r>
      <w:bookmarkStart w:id="3" w:name="_GoBack"/>
      <w:bookmarkEnd w:id="3"/>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（四）</w:t>
      </w:r>
      <w:r>
        <w:rPr>
          <w:rFonts w:hint="eastAsia" w:ascii="宋体" w:hAnsi="宋体" w:eastAsia="宋体" w:cs="宋体"/>
          <w:sz w:val="24"/>
          <w:szCs w:val="24"/>
          <w:lang w:eastAsia="zh-CN"/>
        </w:rPr>
        <w:t>中标单位</w:t>
      </w:r>
      <w:r>
        <w:rPr>
          <w:rFonts w:hint="eastAsia" w:ascii="宋体" w:hAnsi="宋体" w:eastAsia="宋体" w:cs="宋体"/>
          <w:sz w:val="24"/>
          <w:szCs w:val="24"/>
        </w:rPr>
        <w:t>要按需配备人员并相对固定，在拟定物业管理服务方案时，应充分考虑自身实力和管理优势，最大限度满足学校需求。</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（五）</w:t>
      </w:r>
      <w:r>
        <w:rPr>
          <w:rFonts w:hint="eastAsia" w:ascii="宋体" w:hAnsi="宋体" w:eastAsia="宋体" w:cs="宋体"/>
          <w:sz w:val="24"/>
          <w:szCs w:val="24"/>
          <w:lang w:eastAsia="zh-CN"/>
        </w:rPr>
        <w:t>中标单位</w:t>
      </w:r>
      <w:r>
        <w:rPr>
          <w:rFonts w:hint="eastAsia" w:ascii="宋体" w:hAnsi="宋体" w:eastAsia="宋体" w:cs="宋体"/>
          <w:sz w:val="24"/>
          <w:szCs w:val="24"/>
        </w:rPr>
        <w:t>对所录用人员要严格审查，保证录用人员没有行政拘留和刑事犯罪记录，持有效上岗资格证（物业管理资格证书、高低压电工证、消防员职业资格证书、健康证等）。所有录用的安保人员须在一个月内到属地公安机关办理信息备案和指纹采集；所有人员的档案要到学校备案，人员变动要及时通知学校相关部门，并做好相关手续。</w:t>
      </w:r>
    </w:p>
    <w:p>
      <w:pPr>
        <w:pStyle w:val="2"/>
        <w:pageBreakBefore w:val="0"/>
        <w:kinsoku/>
        <w:overflowPunct/>
        <w:topLinePunct w:val="0"/>
        <w:autoSpaceDE/>
        <w:autoSpaceDN/>
        <w:bidi w:val="0"/>
        <w:adjustRightInd/>
        <w:snapToGrid/>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四、日常物业管理内容和要求</w:t>
      </w:r>
    </w:p>
    <w:p>
      <w:pPr>
        <w:pStyle w:val="4"/>
        <w:pageBreakBefore w:val="0"/>
        <w:kinsoku/>
        <w:overflowPunct/>
        <w:topLinePunct w:val="0"/>
        <w:autoSpaceDE/>
        <w:autoSpaceDN/>
        <w:bidi w:val="0"/>
        <w:adjustRightInd/>
        <w:snapToGrid/>
        <w:spacing w:line="360" w:lineRule="auto"/>
        <w:ind w:left="0" w:leftChars="0" w:firstLine="422" w:firstLineChars="175"/>
        <w:rPr>
          <w:rFonts w:hint="eastAsia" w:ascii="宋体" w:hAnsi="宋体" w:eastAsia="宋体" w:cs="宋体"/>
          <w:b/>
          <w:bCs/>
          <w:sz w:val="24"/>
          <w:szCs w:val="24"/>
        </w:rPr>
      </w:pPr>
      <w:r>
        <w:rPr>
          <w:rFonts w:hint="eastAsia" w:ascii="宋体" w:hAnsi="宋体" w:eastAsia="宋体" w:cs="宋体"/>
          <w:b/>
          <w:bCs/>
          <w:sz w:val="24"/>
          <w:szCs w:val="24"/>
        </w:rPr>
        <w:t>（一）房屋与设施设备管理与维护</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1、房屋与共用设施</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（1）服务范围</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①房屋建筑物本体及共用设施设备：包括但不限于共用的上下水管道、雨水管；共用照明（含电梯内照明）、天线、加压供水设备配置系统、学生宿舍内设施等（不包括教学用的设施设备、食堂商店内各类设施设备）。</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②房屋建筑物共用部位：包括但不限于楼盖、屋顶、梁柱、地面、内外墙体和基础等承重结构部位、外墙面、公共部分的内墙面、楼梯间、走廊、通道、门厅、门窗、栏杆、扶手等。</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rPr>
        <w:t>服务要求</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①按规定建立学校内房屋本体与配套设施等物业管理资料档案、并妥善使用与保管。</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②建立房屋本体及配套设施维修养护检查制度，检查记录完整。</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③应每年进行1次房屋本体防雷装置安全性能检测。</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④道路、场地等地面平整、无破损；路面井盖无缺损、无丢失、无松动，井盖标识清晰；大门、围栏等设施保持正常使用功能，无破损、松动；及时完成各项零星维修任务，零星维修合格率100%。</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⑤每年至少翻修整洁一次发霉墙面；若有较严重的墙体脱落情况，需及时处理。</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⑥维护公共照明（路灯、庭院灯、楼梯灯等）、水电设施系统等公共设施正常使用，发现故障及时解决维修。小修不过夜，大修24小时内报学校相关部门。</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2、共用设备</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（1）服务范围</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供配电系统、弱电系统、电梯系统、给排水系统、消防系统等。</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rPr>
        <w:t>服务要求</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①按照GB 50194的要求对供配电系统进行管理、运行及维护；公共区域的配电箱、电开水箱等易触电区域应制定用电安全防范措施，设置禁止或警示标志；计划性停电应事前通知在校人员，非计划性停电应快速恢复或启用应急电源，并做好应急事件上报及处理工作。</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如当需要发电时没能正常发电和送电，按每次扣罚物业费10000元处理并追究</w:t>
      </w:r>
      <w:r>
        <w:rPr>
          <w:rFonts w:hint="eastAsia" w:ascii="宋体" w:hAnsi="宋体" w:eastAsia="宋体" w:cs="宋体"/>
          <w:sz w:val="24"/>
          <w:szCs w:val="24"/>
          <w:lang w:eastAsia="zh-CN"/>
        </w:rPr>
        <w:t>中标单位</w:t>
      </w:r>
      <w:r>
        <w:rPr>
          <w:rFonts w:hint="eastAsia" w:ascii="宋体" w:hAnsi="宋体" w:eastAsia="宋体" w:cs="宋体"/>
          <w:sz w:val="24"/>
          <w:szCs w:val="24"/>
        </w:rPr>
        <w:t>的管理责任。</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中标单位</w:t>
      </w:r>
      <w:r>
        <w:rPr>
          <w:rFonts w:hint="eastAsia" w:ascii="宋体" w:hAnsi="宋体" w:eastAsia="宋体" w:cs="宋体"/>
          <w:sz w:val="24"/>
          <w:szCs w:val="24"/>
        </w:rPr>
        <w:t>每年暑假（8月20日前）必须对校园配电房及配电系统进行一次全面检修维护，确保备用发电能随时启用，全面检修维护的费用由</w:t>
      </w:r>
      <w:r>
        <w:rPr>
          <w:rFonts w:hint="eastAsia" w:ascii="宋体" w:hAnsi="宋体" w:eastAsia="宋体" w:cs="宋体"/>
          <w:sz w:val="24"/>
          <w:szCs w:val="24"/>
          <w:lang w:eastAsia="zh-CN"/>
        </w:rPr>
        <w:t>中标单位</w:t>
      </w:r>
      <w:r>
        <w:rPr>
          <w:rFonts w:hint="eastAsia" w:ascii="宋体" w:hAnsi="宋体" w:eastAsia="宋体" w:cs="宋体"/>
          <w:sz w:val="24"/>
          <w:szCs w:val="24"/>
        </w:rPr>
        <w:t>负责；全面检修维护2天前应通知学校，学校指派专业人员进行监督检查。</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②门禁、安防、楼控等系统运行正常，现场测试符合要求；设备监控系统、综合布线系统等运行正常。在发现监控故障或损坏时，应及时解决或更换配件维修。</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③电梯运行平稳，无异响，平层、开关正常；轿厢保持洁净、无异味、体感温度舒适；使用标志、年检标志、紧急救援电话和乘客注意事项应置于轿厢醒目位置；电梯紧急电话系统应保持畅通；电梯故障或遇到险情，应在接到通知后10分钟内到达现场了解情况，并按需求通知维保单位或救援组织，维保单位或救援组织不能超过30分钟到场；电梯维修、保养，应提前通知在校人员，维修时在现场设置提示标识和防护围栏；电梯维保应符合TSG T5002的要求；应每年委托特种设备监督检验单位对电梯全面检测1次，并出具检测报告和核发电梯使用标志。</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不具备电梯维保资质的公司可委托专业公司负责，双方需签订委托合同并送交学校备案。</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④生活饮用水卫生应符合GB 5749的要求；二次供水卫生应符合GB 17051要求；排水、排污管道通畅，无堵塞、外溢现象；管道无明显锈蚀、无滴漏；定期检查生活泵、气压罐、排污泵、水池水箱、管道阀门，定期检查公共卫生间、管道井内的上下水管道、阀门、减压阀，集水坑、污水坑、室内外排水沟渠（井），定期清掏化粪池；计划性停水应事前通知在校人员，非计划性停水应快速恢复或启用备用水源，并做好应急事件上报及处理工作。</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故障出现时应立即查明原因并及时排除，做好交接班、维护、维修记录，每学期应负责联系供水检测部门对校园内的用水点（如学生食堂等）进行水质检测一次，第一次水质检测在中标单位进场一个月内完成，其它学期的水质检测在每学期开学后第二周前完成，水质检测的费用由</w:t>
      </w:r>
      <w:r>
        <w:rPr>
          <w:rFonts w:hint="eastAsia" w:ascii="宋体" w:hAnsi="宋体" w:eastAsia="宋体" w:cs="宋体"/>
          <w:sz w:val="24"/>
          <w:szCs w:val="24"/>
          <w:lang w:eastAsia="zh-CN"/>
        </w:rPr>
        <w:t>中标单位</w:t>
      </w:r>
      <w:r>
        <w:rPr>
          <w:rFonts w:hint="eastAsia" w:ascii="宋体" w:hAnsi="宋体" w:eastAsia="宋体" w:cs="宋体"/>
          <w:sz w:val="24"/>
          <w:szCs w:val="24"/>
        </w:rPr>
        <w:t>负责。</w:t>
      </w:r>
      <w:r>
        <w:rPr>
          <w:rFonts w:hint="eastAsia" w:ascii="宋体" w:hAnsi="宋体" w:eastAsia="宋体" w:cs="宋体"/>
          <w:sz w:val="24"/>
          <w:szCs w:val="24"/>
          <w:lang w:eastAsia="zh-CN"/>
        </w:rPr>
        <w:t>中标单位</w:t>
      </w:r>
      <w:r>
        <w:rPr>
          <w:rFonts w:hint="eastAsia" w:ascii="宋体" w:hAnsi="宋体" w:eastAsia="宋体" w:cs="宋体"/>
          <w:sz w:val="24"/>
          <w:szCs w:val="24"/>
        </w:rPr>
        <w:t>必须确保校园饮用水水质安全达标，如发现水质不达标，应及时上报监管部门，查明原因并立即整改。</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每学期</w:t>
      </w:r>
      <w:r>
        <w:rPr>
          <w:rFonts w:hint="eastAsia" w:ascii="宋体" w:hAnsi="宋体" w:eastAsia="宋体" w:cs="宋体"/>
          <w:sz w:val="24"/>
          <w:szCs w:val="24"/>
          <w:lang w:eastAsia="zh-CN"/>
        </w:rPr>
        <w:t>中标单位</w:t>
      </w:r>
      <w:r>
        <w:rPr>
          <w:rFonts w:hint="eastAsia" w:ascii="宋体" w:hAnsi="宋体" w:eastAsia="宋体" w:cs="宋体"/>
          <w:sz w:val="24"/>
          <w:szCs w:val="24"/>
        </w:rPr>
        <w:t>至少必须对所有供水水池进行清洗一次，保证水质干净安全；清洗水池前应提前2天告知学校，水池清洗完毕后注水前应通知学校进行验收，清洗不干净的责令</w:t>
      </w:r>
      <w:r>
        <w:rPr>
          <w:rFonts w:hint="eastAsia" w:ascii="宋体" w:hAnsi="宋体" w:eastAsia="宋体" w:cs="宋体"/>
          <w:sz w:val="24"/>
          <w:szCs w:val="24"/>
          <w:lang w:eastAsia="zh-CN"/>
        </w:rPr>
        <w:t>中标单位</w:t>
      </w:r>
      <w:r>
        <w:rPr>
          <w:rFonts w:hint="eastAsia" w:ascii="宋体" w:hAnsi="宋体" w:eastAsia="宋体" w:cs="宋体"/>
          <w:sz w:val="24"/>
          <w:szCs w:val="24"/>
        </w:rPr>
        <w:t>重新清洗直至干净为止。</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中标单位</w:t>
      </w:r>
      <w:r>
        <w:rPr>
          <w:rFonts w:hint="eastAsia" w:ascii="宋体" w:hAnsi="宋体" w:eastAsia="宋体" w:cs="宋体"/>
          <w:sz w:val="24"/>
          <w:szCs w:val="24"/>
        </w:rPr>
        <w:t>应于每月最后一天对各宿舍及其它区域的水、电表进行抄表，并形成月报表上报学校，并填制水、电费通知单，负责派发催缴通知单、收据，负责水、电费的收取。</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⑤消防设施平面图、火警疏散示意图按幢设置在楼层明显位置；消防系统各设备设施使用说明清晰，宜使用图文；自动喷水灭火系统运行正常；消火栓箱、防火卷帘、防火门、灭火器、消防水泵运行正常；消防监控系统运行良好，自动和手动报警设施启动正常；消防正压送风、防排烟系统运行正常；消防疏散指示灯工作正常，断路测试正常，消防应急照明和灯光疏散指示标志的备用电源的连续供电时间应符合GB 50016的要求；消防设施巡查应符合GB 25201的要求；消防设备检测应符合GA 503的要求。每月对消防器材、设备设施进行保洁保养，做好器材管理的台账。按照规定定期进行消防维保工作并做好记录，发现故障及时处理，组织抢修。</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根据《中华人民共和国消防法》和《广东省实施〈中华人民共和国消防法〉办法》的有关规定，不具备消防设施维修保养资质的物业公司可委托具有消防设施维修保养资质的专业公司负责学校消防设施的维修保养工作。双方须签订委托合同并送学校备案，同时，须满足以下条件：受托方具有消防设施工程设计有效资质与消防设施工程施工有效资质；委托方与受托方须明确相互之间的责、权、利，以及受托方的服务内容、服务技术要求和服务质量标准。维修保养工作要满足、达到及符合相关规程、规范和规则。</w:t>
      </w:r>
    </w:p>
    <w:p>
      <w:pPr>
        <w:pStyle w:val="4"/>
        <w:pageBreakBefore w:val="0"/>
        <w:kinsoku/>
        <w:overflowPunct/>
        <w:topLinePunct w:val="0"/>
        <w:autoSpaceDE/>
        <w:autoSpaceDN/>
        <w:bidi w:val="0"/>
        <w:adjustRightInd/>
        <w:snapToGrid/>
        <w:spacing w:line="360" w:lineRule="auto"/>
        <w:ind w:left="0" w:leftChars="0" w:firstLine="422" w:firstLineChars="175"/>
        <w:rPr>
          <w:rFonts w:hint="eastAsia" w:ascii="宋体" w:hAnsi="宋体" w:eastAsia="宋体" w:cs="宋体"/>
          <w:b/>
          <w:bCs/>
          <w:sz w:val="24"/>
          <w:szCs w:val="24"/>
        </w:rPr>
      </w:pPr>
      <w:r>
        <w:rPr>
          <w:rFonts w:hint="eastAsia" w:ascii="宋体" w:hAnsi="宋体" w:eastAsia="宋体" w:cs="宋体"/>
          <w:b/>
          <w:bCs/>
          <w:sz w:val="24"/>
          <w:szCs w:val="24"/>
        </w:rPr>
        <w:t>（二）秩序维护管理</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1、出入与监控管理要求</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（1）对出入口的人员、车辆和物品进行管理和登记；</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（2）监控室24小时值班，监控有效，图像清晰；</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发现值班人员不在岗的，每次扣物业费200元；超过1小时不在岗的扣物业费1000元。</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（3）监控影像资料、报警记录应当至少留存30日备查。</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2、巡查管理要求</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（1）合理制定巡查路线，定期评估路线的有效性，保证不间断安保巡逻；</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（2）定时对校园进行安全巡查，对行政楼、实训楼、教学楼、停车场等重点部位及关键设备应增加巡查频次；</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（3）应急工具配备齐全、方便取用；</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（4）发现影响教学工作生活秩序的行为应立即劝阻，劝阻无效的立即报告学校；</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（5）发现异常应立即查明情况，注意异常声响、气味，对可疑人员进行询问和劝离；</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（6）遇紧急情况应及时报告学校有关部门，启动应急预案等应对措施；对异常情况处置进行记录并保存。</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3、消防管理要求</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（1）保障疏散通道、安全出口、消防车通道畅通；</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（2）应实行每日24小时双人双岗值班制度；</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发现值班人员不在岗的，每次扣物业费200元；超过1小时不在岗的扣物业费1000元。</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（3）值班人员应通过消防行业特有工种职业技能鉴定，持有职业资格证书；值班人员应熟悉接到报警信号后的处置程序；值班期间每2小时记录1次消防控制室内消防设备的运行情况；</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（4）对火灾报警控制器进行每日检查，检查和交接班记录清晰、准确、完整；</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（5）每月进行防火检查并建立检查记录；</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（6）从学校实际出发，每月至少要开展一次在岗人员业务培训、紧急预案演练和消防灭火演练并有详细的记录及照片；协助学校做好消防安全讲座、演练工作；每季度至少开展一次防火宣传。</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4、停车管理要求</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（1）引导车辆在校园内按规定路线限速行驶；有序疏导校外入口行驶区域的车辆有序进出，保持各入口畅通；及时疏导占道车辆，保持校园道路畅通；</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（2）停车场（库）灯光照明、环境通风等应符合相关规定。</w:t>
      </w:r>
    </w:p>
    <w:p>
      <w:pPr>
        <w:pStyle w:val="4"/>
        <w:pageBreakBefore w:val="0"/>
        <w:kinsoku/>
        <w:overflowPunct/>
        <w:topLinePunct w:val="0"/>
        <w:autoSpaceDE/>
        <w:autoSpaceDN/>
        <w:bidi w:val="0"/>
        <w:adjustRightInd/>
        <w:snapToGrid/>
        <w:spacing w:line="360" w:lineRule="auto"/>
        <w:ind w:left="0" w:leftChars="0" w:firstLine="422" w:firstLineChars="175"/>
        <w:rPr>
          <w:rFonts w:hint="eastAsia" w:ascii="宋体" w:hAnsi="宋体" w:eastAsia="宋体" w:cs="宋体"/>
          <w:b/>
          <w:bCs/>
          <w:sz w:val="24"/>
          <w:szCs w:val="24"/>
        </w:rPr>
      </w:pPr>
      <w:r>
        <w:rPr>
          <w:rFonts w:hint="eastAsia" w:ascii="宋体" w:hAnsi="宋体" w:eastAsia="宋体" w:cs="宋体"/>
          <w:b/>
          <w:bCs/>
          <w:sz w:val="24"/>
          <w:szCs w:val="24"/>
        </w:rPr>
        <w:t>（三）环境管理</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1、室内外公共场地（但不包括学生食堂、商店）的保洁、消杀（除四害，</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rPr>
        <w:t>包括白蚁、红蚂蚁等）、生活垃圾、校区垃圾的收集清运等</w:t>
      </w:r>
      <w:r>
        <w:rPr>
          <w:rFonts w:hint="eastAsia" w:ascii="宋体" w:hAnsi="宋体" w:eastAsia="宋体" w:cs="宋体"/>
          <w:sz w:val="24"/>
          <w:szCs w:val="24"/>
          <w:lang w:eastAsia="zh-CN"/>
        </w:rPr>
        <w:t>。</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eastAsia="宋体" w:cs="宋体"/>
          <w:sz w:val="24"/>
          <w:szCs w:val="24"/>
        </w:rPr>
        <w:t>服务范围</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rPr>
        <w:t>包括但不限于教学楼、实训楼、图书馆的公共教室、楼内走廊、楼梯道、电梯间、卫生间、教师休息室、教学区室外道路、停车场、体育场等公共区域；宿舍区房间外的公共部分、室外道路等公共区域</w:t>
      </w:r>
      <w:r>
        <w:rPr>
          <w:rFonts w:hint="eastAsia" w:ascii="宋体" w:hAnsi="宋体" w:eastAsia="宋体" w:cs="宋体"/>
          <w:sz w:val="24"/>
          <w:szCs w:val="24"/>
          <w:lang w:eastAsia="zh-CN"/>
        </w:rPr>
        <w:t>。</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rPr>
        <w:t>服务要求</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①根据学校要求制订工作制度和标准，并以之对工作质量进行考核；按工作程序对范围内的场所进行定期清扫或不定期清扫保洁，做到按制定标准全天候、全方位保洁；</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②每月一次定期、定点、定计划使用专业消毒、杀虫害等药剂进行环保消杀工作；</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③楼层公共区域部分指示牌、悬挂牌光洁明亮，通道无杂物；地面、地脚线等无污渍水迹，保持光洁明亮；每月至少清洁一次天花吊顶、送排风口，保证无蜘蛛网和灰尘污渍；接待室、会议室等场所在有会务接待前需立马通风清洁。</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rPr>
        <w:t>④卫生间地面、墙面、门、窗、玻璃镜面、隔板无灰尘污渍和其它杂物；小便器、坐厕、洗手盆无污渍、无积水、无垢、无臭，瓷器光洁明亮；行政楼及时清理，教学区域一天两次</w:t>
      </w:r>
      <w:r>
        <w:rPr>
          <w:rFonts w:hint="eastAsia" w:ascii="宋体" w:hAnsi="宋体" w:eastAsia="宋体" w:cs="宋体"/>
          <w:sz w:val="24"/>
          <w:szCs w:val="24"/>
          <w:lang w:eastAsia="zh-CN"/>
        </w:rPr>
        <w:t>；</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⑤绿化带无杂物及枯枝叶；灯饰、栏杆、指示牌无污渍、水迹及明显灰尘；</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rPr>
        <w:t>⑥垃圾桶无明显灰尘污渍，垃圾存量不超过桶的上缘，每日清理二次以上，垃圾不在桶内过夜；垃圾桶每天冲洗一次，无异味，并定期消毒</w:t>
      </w:r>
      <w:r>
        <w:rPr>
          <w:rFonts w:hint="eastAsia" w:ascii="宋体" w:hAnsi="宋体" w:eastAsia="宋体" w:cs="宋体"/>
          <w:sz w:val="24"/>
          <w:szCs w:val="24"/>
          <w:lang w:eastAsia="zh-CN"/>
        </w:rPr>
        <w:t>；</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rPr>
        <w:t>⑦每日上下午放学前须对教室进行巡查，清理垃圾，关闭门窗及电器设备等，做好水电、多媒体设备管理</w:t>
      </w:r>
      <w:r>
        <w:rPr>
          <w:rFonts w:hint="eastAsia" w:ascii="宋体" w:hAnsi="宋体" w:eastAsia="宋体" w:cs="宋体"/>
          <w:sz w:val="24"/>
          <w:szCs w:val="24"/>
          <w:lang w:eastAsia="zh-CN"/>
        </w:rPr>
        <w:t>；</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⑧新生入学、毕业生离校时需打扫宿舍卫生；每年清洗全校风扇一次；做好宿舍清洁管理。</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rPr>
        <w:t>绿化管理要求</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eastAsia="宋体" w:cs="宋体"/>
          <w:sz w:val="24"/>
          <w:szCs w:val="24"/>
        </w:rPr>
        <w:t>各类乔、灌、草等植物长势良好，每月施肥量达标（至少1000斤复合肥及1000斤有机肥，按绿化面积70794平方米计），每日修剪整齐美观；</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rPr>
        <w:t>绿地内无影响景观的杂物、垃圾等，无乱拴乱挂等现象，无改变用途和破坏、践踏、占用现象；</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（3）</w:t>
      </w:r>
      <w:r>
        <w:rPr>
          <w:rFonts w:hint="eastAsia" w:ascii="宋体" w:hAnsi="宋体" w:eastAsia="宋体" w:cs="宋体"/>
          <w:sz w:val="24"/>
          <w:szCs w:val="24"/>
        </w:rPr>
        <w:t>大风、暴雨等恶劣天气来临前，应做好行道树以及浅根类树种的防风修剪及加固；</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（4）</w:t>
      </w:r>
      <w:r>
        <w:rPr>
          <w:rFonts w:hint="eastAsia" w:ascii="宋体" w:hAnsi="宋体" w:eastAsia="宋体" w:cs="宋体"/>
          <w:sz w:val="24"/>
          <w:szCs w:val="24"/>
        </w:rPr>
        <w:t>有害绿化药剂、肥料使用应进行公示，废弃物处理符合相关规定；</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（5）</w:t>
      </w:r>
      <w:r>
        <w:rPr>
          <w:rFonts w:hint="eastAsia" w:ascii="宋体" w:hAnsi="宋体" w:eastAsia="宋体" w:cs="宋体"/>
          <w:sz w:val="24"/>
          <w:szCs w:val="24"/>
        </w:rPr>
        <w:t>景观中可能会对师生构成安全隐患的，如假山、水体等，应设置防护设施及安全提示；</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（6）</w:t>
      </w:r>
      <w:r>
        <w:rPr>
          <w:rFonts w:hint="eastAsia" w:ascii="宋体" w:hAnsi="宋体" w:eastAsia="宋体" w:cs="宋体"/>
          <w:sz w:val="24"/>
          <w:szCs w:val="24"/>
        </w:rPr>
        <w:t>建立健全校园绿化档案，对绿化总平面图、宝贵树木登记材料、绿化养护工作记录等进行保管。</w:t>
      </w:r>
    </w:p>
    <w:p>
      <w:pPr>
        <w:pStyle w:val="4"/>
        <w:pageBreakBefore w:val="0"/>
        <w:kinsoku/>
        <w:overflowPunct/>
        <w:topLinePunct w:val="0"/>
        <w:autoSpaceDE/>
        <w:autoSpaceDN/>
        <w:bidi w:val="0"/>
        <w:adjustRightInd/>
        <w:snapToGrid/>
        <w:spacing w:line="360" w:lineRule="auto"/>
        <w:ind w:left="0" w:leftChars="0" w:firstLine="422" w:firstLineChars="175"/>
        <w:rPr>
          <w:rFonts w:hint="eastAsia" w:ascii="宋体" w:hAnsi="宋体" w:eastAsia="宋体" w:cs="宋体"/>
          <w:b/>
          <w:bCs/>
          <w:sz w:val="24"/>
          <w:szCs w:val="24"/>
        </w:rPr>
      </w:pPr>
      <w:r>
        <w:rPr>
          <w:rFonts w:hint="eastAsia" w:ascii="宋体" w:hAnsi="宋体" w:eastAsia="宋体" w:cs="宋体"/>
          <w:b/>
          <w:bCs/>
          <w:sz w:val="24"/>
          <w:szCs w:val="24"/>
        </w:rPr>
        <w:t>（四）应急管理</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1、针对各项应急事件制定应急预案，明确各类事故处置流程；成立应急响应小组，负责处置各类突发性事件及各类处置流程演练；每月至少进行一次消防、防台风、群体性事件、治安事件等应急演练。</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2、按学校要求利用空地等设立应急避难场所，设置醒目的应急疏散标识，保障各类紧急疏散通道畅。</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3、根据学校可能发生的安全事故特点和危害，配备必要的应急救援器材、设备和物资，设立台账，并定期检查、维护和保养。</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4、在师生出现突发情况时，协助做好应急处理，如协助外出送医等。</w:t>
      </w:r>
    </w:p>
    <w:p>
      <w:pPr>
        <w:pStyle w:val="4"/>
        <w:pageBreakBefore w:val="0"/>
        <w:kinsoku/>
        <w:overflowPunct/>
        <w:topLinePunct w:val="0"/>
        <w:autoSpaceDE/>
        <w:autoSpaceDN/>
        <w:bidi w:val="0"/>
        <w:adjustRightInd/>
        <w:snapToGrid/>
        <w:spacing w:line="360" w:lineRule="auto"/>
        <w:ind w:left="0" w:leftChars="0" w:firstLine="422" w:firstLineChars="175"/>
        <w:rPr>
          <w:rFonts w:hint="eastAsia" w:ascii="宋体" w:hAnsi="宋体" w:eastAsia="宋体" w:cs="宋体"/>
          <w:b/>
          <w:bCs/>
          <w:sz w:val="24"/>
          <w:szCs w:val="24"/>
        </w:rPr>
      </w:pPr>
      <w:r>
        <w:rPr>
          <w:rFonts w:hint="eastAsia" w:ascii="宋体" w:hAnsi="宋体" w:eastAsia="宋体" w:cs="宋体"/>
          <w:b/>
          <w:bCs/>
          <w:sz w:val="24"/>
          <w:szCs w:val="24"/>
          <w:lang w:bidi="ar"/>
        </w:rPr>
        <w:t>（五）</w:t>
      </w:r>
      <w:r>
        <w:rPr>
          <w:rFonts w:hint="eastAsia" w:ascii="宋体" w:hAnsi="宋体" w:eastAsia="宋体" w:cs="宋体"/>
          <w:b/>
          <w:bCs/>
          <w:sz w:val="24"/>
          <w:szCs w:val="24"/>
        </w:rPr>
        <w:t>专项服务</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1、宿舍管理要求</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eastAsia="宋体" w:cs="宋体"/>
          <w:sz w:val="24"/>
          <w:szCs w:val="24"/>
        </w:rPr>
        <w:t>宿舍区内设施设备运行正常，门窗、床、桌椅等公共设施无损坏；</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rPr>
        <w:t>各宿舍楼出入口应安排值班人员24小时值班，为教师、学生提供报修、备用钥匙借用等服务；发现值班人员不在岗的，每次扣物业费200元，超过1小时不在岗的扣物业费1000元；</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（3）</w:t>
      </w:r>
      <w:r>
        <w:rPr>
          <w:rFonts w:hint="eastAsia" w:ascii="宋体" w:hAnsi="宋体" w:eastAsia="宋体" w:cs="宋体"/>
          <w:sz w:val="24"/>
          <w:szCs w:val="24"/>
        </w:rPr>
        <w:t>对来访人员进行验证登记，晚归学生登记上报，禁止无证来访者及推销商品者进入宿舍区；</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（4）</w:t>
      </w:r>
      <w:r>
        <w:rPr>
          <w:rFonts w:hint="eastAsia" w:ascii="宋体" w:hAnsi="宋体" w:eastAsia="宋体" w:cs="宋体"/>
          <w:sz w:val="24"/>
          <w:szCs w:val="24"/>
        </w:rPr>
        <w:t>根据学校学生宿舍住宿相关规定，对学生文明安全住宿进行宣传教育，引导学生养成良好的生活与作息习惯；</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（5）</w:t>
      </w:r>
      <w:r>
        <w:rPr>
          <w:rFonts w:hint="eastAsia" w:ascii="宋体" w:hAnsi="宋体" w:eastAsia="宋体" w:cs="宋体"/>
          <w:sz w:val="24"/>
          <w:szCs w:val="24"/>
        </w:rPr>
        <w:t>关注学生精神状态和身体状况，有针对性地提供重点关怀和帮助，如发现学生精神或身体异常应及时上报学校主管部门；</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（6）</w:t>
      </w:r>
      <w:r>
        <w:rPr>
          <w:rFonts w:hint="eastAsia" w:ascii="宋体" w:hAnsi="宋体" w:eastAsia="宋体" w:cs="宋体"/>
          <w:sz w:val="24"/>
          <w:szCs w:val="24"/>
        </w:rPr>
        <w:t>负责假期留校住宿学生的信息登记及相关管理服务。</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rPr>
        <w:t>会务服务</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（1）根据学校的安排，为公共会议室提供会议接待和外出会务服务。负责会(接待)前准备、会(接待)中服务、会(接待)后整理阶段等一系列工作，会场布置与会务服务相关用品由物业公司提供。</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lang w:bidi="ar"/>
        </w:rPr>
      </w:pPr>
      <w:r>
        <w:rPr>
          <w:rFonts w:hint="eastAsia" w:ascii="宋体" w:hAnsi="宋体" w:eastAsia="宋体" w:cs="宋体"/>
          <w:sz w:val="24"/>
          <w:szCs w:val="24"/>
          <w:lang w:bidi="ar"/>
        </w:rPr>
        <w:t>（2）服务要求：</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①会议桌牌、茶叶等用品应于会前1小时准备就绪；</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②会务服务人员应仪表端庄、举止文明、知晓相关礼仪；</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③保证会议机密，在会议前要了解该会议的保密程度，以便决定如何参与会议的服务。</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3、协助学校做好国家省市级考试标准化考场布置、考场安全保卫等工作。</w:t>
      </w:r>
    </w:p>
    <w:p>
      <w:pPr>
        <w:pStyle w:val="2"/>
        <w:pageBreakBefore w:val="0"/>
        <w:kinsoku/>
        <w:overflowPunct/>
        <w:topLinePunct w:val="0"/>
        <w:autoSpaceDE/>
        <w:autoSpaceDN/>
        <w:bidi w:val="0"/>
        <w:adjustRightInd/>
        <w:snapToGrid/>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五、其他要求</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（一）物业管理范围内后续需新安装的设施设备由学校负责，新安装的设施设备学校可委托</w:t>
      </w:r>
      <w:r>
        <w:rPr>
          <w:rFonts w:hint="eastAsia" w:ascii="宋体" w:hAnsi="宋体" w:eastAsia="宋体" w:cs="宋体"/>
          <w:sz w:val="24"/>
          <w:szCs w:val="24"/>
          <w:lang w:eastAsia="zh-CN"/>
        </w:rPr>
        <w:t>中标单位</w:t>
      </w:r>
      <w:r>
        <w:rPr>
          <w:rFonts w:hint="eastAsia" w:ascii="宋体" w:hAnsi="宋体" w:eastAsia="宋体" w:cs="宋体"/>
          <w:sz w:val="24"/>
          <w:szCs w:val="24"/>
        </w:rPr>
        <w:t>实施，费用按双方确认的费用结算。</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中标单位</w:t>
      </w:r>
      <w:r>
        <w:rPr>
          <w:rFonts w:hint="eastAsia" w:ascii="宋体" w:hAnsi="宋体" w:eastAsia="宋体" w:cs="宋体"/>
          <w:sz w:val="24"/>
          <w:szCs w:val="24"/>
        </w:rPr>
        <w:t>在用工方面应按照劳动法等有关要求，与劳动者签订劳动合同，购买社会保险等；物业管理人员的招收条件和考核由</w:t>
      </w:r>
      <w:r>
        <w:rPr>
          <w:rFonts w:hint="eastAsia" w:ascii="宋体" w:hAnsi="宋体" w:eastAsia="宋体" w:cs="宋体"/>
          <w:sz w:val="24"/>
          <w:szCs w:val="24"/>
          <w:lang w:eastAsia="zh-CN"/>
        </w:rPr>
        <w:t>中标单位</w:t>
      </w:r>
      <w:r>
        <w:rPr>
          <w:rFonts w:hint="eastAsia" w:ascii="宋体" w:hAnsi="宋体" w:eastAsia="宋体" w:cs="宋体"/>
          <w:sz w:val="24"/>
          <w:szCs w:val="24"/>
        </w:rPr>
        <w:t>确定；要加强员工培训、教育和管理，不断提高服务能力和服务质量。</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中标单位</w:t>
      </w:r>
      <w:r>
        <w:rPr>
          <w:rFonts w:hint="eastAsia" w:ascii="宋体" w:hAnsi="宋体" w:eastAsia="宋体" w:cs="宋体"/>
          <w:sz w:val="24"/>
          <w:szCs w:val="24"/>
        </w:rPr>
        <w:t>要严格按国家、省、市有关法律法规规定，做好消防、环保等工作，若有违反规定，由</w:t>
      </w:r>
      <w:r>
        <w:rPr>
          <w:rFonts w:hint="eastAsia" w:ascii="宋体" w:hAnsi="宋体" w:eastAsia="宋体" w:cs="宋体"/>
          <w:sz w:val="24"/>
          <w:szCs w:val="24"/>
          <w:lang w:eastAsia="zh-CN"/>
        </w:rPr>
        <w:t>中标单位</w:t>
      </w:r>
      <w:r>
        <w:rPr>
          <w:rFonts w:hint="eastAsia" w:ascii="宋体" w:hAnsi="宋体" w:eastAsia="宋体" w:cs="宋体"/>
          <w:sz w:val="24"/>
          <w:szCs w:val="24"/>
        </w:rPr>
        <w:t>承担相应的全部责任。</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eastAsia="zh-CN"/>
        </w:rPr>
        <w:t>中标单位</w:t>
      </w:r>
      <w:r>
        <w:rPr>
          <w:rFonts w:hint="eastAsia" w:ascii="宋体" w:hAnsi="宋体" w:eastAsia="宋体" w:cs="宋体"/>
          <w:sz w:val="24"/>
          <w:szCs w:val="24"/>
        </w:rPr>
        <w:t>应自觉接受学校及相关部门的检查、监督和指导，积极配合学校开展减能减排等工作。</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eastAsia="zh-CN"/>
        </w:rPr>
        <w:t>中标单位</w:t>
      </w:r>
      <w:r>
        <w:rPr>
          <w:rFonts w:hint="eastAsia" w:ascii="宋体" w:hAnsi="宋体" w:eastAsia="宋体" w:cs="宋体"/>
          <w:sz w:val="24"/>
          <w:szCs w:val="24"/>
        </w:rPr>
        <w:t>要做好与供水（含热水）、供电、通讯网络、消防、安保、卫生等有关方面的业务联系和协调工作。</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（六）签订物业服务合同后，</w:t>
      </w:r>
      <w:r>
        <w:rPr>
          <w:rFonts w:hint="eastAsia" w:ascii="宋体" w:hAnsi="宋体" w:eastAsia="宋体" w:cs="宋体"/>
          <w:sz w:val="24"/>
          <w:szCs w:val="24"/>
          <w:lang w:eastAsia="zh-CN"/>
        </w:rPr>
        <w:t>中标单位</w:t>
      </w:r>
      <w:r>
        <w:rPr>
          <w:rFonts w:hint="eastAsia" w:ascii="宋体" w:hAnsi="宋体" w:eastAsia="宋体" w:cs="宋体"/>
          <w:sz w:val="24"/>
          <w:szCs w:val="24"/>
        </w:rPr>
        <w:t>应对校园公共场地、楼宇进行一次全面清洗。</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（七）物业管理服务期限内，</w:t>
      </w:r>
      <w:r>
        <w:rPr>
          <w:rFonts w:hint="eastAsia" w:ascii="宋体" w:hAnsi="宋体" w:eastAsia="宋体" w:cs="宋体"/>
          <w:sz w:val="24"/>
          <w:szCs w:val="24"/>
          <w:lang w:eastAsia="zh-CN"/>
        </w:rPr>
        <w:t>中标单位</w:t>
      </w:r>
      <w:r>
        <w:rPr>
          <w:rFonts w:hint="eastAsia" w:ascii="宋体" w:hAnsi="宋体" w:eastAsia="宋体" w:cs="宋体"/>
          <w:sz w:val="24"/>
          <w:szCs w:val="24"/>
        </w:rPr>
        <w:t>除需配备日常使用的工具外，还需承诺投入到物业管理范围内的设施设备包括但不限于：</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1、四轮6座巡逻电动车1台。</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2、两轮巡逻电动车3台。</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3、网络对讲机20台。</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4、高压清洗机1台。</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5、手推式洗地机1台。</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6、电动三轮垃圾转运车1台。</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7、吸尘吸水机1台。</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8、多用途卫生保洁作业车8台。</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9、抽水泵2台。</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10、绿化洒水车1台。</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11、树叶吹吸机不少于1台。</w:t>
      </w:r>
    </w:p>
    <w:p>
      <w:pPr>
        <w:pStyle w:val="4"/>
        <w:pageBreakBefore w:val="0"/>
        <w:kinsoku/>
        <w:overflowPunct/>
        <w:topLinePunct w:val="0"/>
        <w:autoSpaceDE/>
        <w:autoSpaceDN/>
        <w:bidi w:val="0"/>
        <w:adjustRightInd/>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12、240L垃圾桶不少于130个，120L垃圾桶不少于40个。</w:t>
      </w:r>
    </w:p>
    <w:p>
      <w:pPr>
        <w:pStyle w:val="2"/>
        <w:pageBreakBefore w:val="0"/>
        <w:kinsoku/>
        <w:overflowPunct/>
        <w:topLinePunct w:val="0"/>
        <w:autoSpaceDE/>
        <w:autoSpaceDN/>
        <w:bidi w:val="0"/>
        <w:adjustRightInd/>
        <w:snapToGrid/>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六、人员岗位配置</w:t>
      </w:r>
    </w:p>
    <w:tbl>
      <w:tblPr>
        <w:tblStyle w:val="10"/>
        <w:tblW w:w="8747" w:type="dxa"/>
        <w:tblInd w:w="0" w:type="dxa"/>
        <w:tblLayout w:type="autofit"/>
        <w:tblCellMar>
          <w:top w:w="0" w:type="dxa"/>
          <w:left w:w="108" w:type="dxa"/>
          <w:bottom w:w="0" w:type="dxa"/>
          <w:right w:w="108" w:type="dxa"/>
        </w:tblCellMar>
      </w:tblPr>
      <w:tblGrid>
        <w:gridCol w:w="841"/>
        <w:gridCol w:w="1417"/>
        <w:gridCol w:w="916"/>
        <w:gridCol w:w="5573"/>
      </w:tblGrid>
      <w:tr>
        <w:tblPrEx>
          <w:tblCellMar>
            <w:top w:w="0" w:type="dxa"/>
            <w:left w:w="108" w:type="dxa"/>
            <w:bottom w:w="0" w:type="dxa"/>
            <w:right w:w="108" w:type="dxa"/>
          </w:tblCellMar>
        </w:tblPrEx>
        <w:trPr>
          <w:trHeight w:val="600" w:hRule="atLeast"/>
        </w:trPr>
        <w:tc>
          <w:tcPr>
            <w:tcW w:w="841" w:type="dxa"/>
            <w:tcBorders>
              <w:top w:val="single" w:color="auto" w:sz="4" w:space="0"/>
              <w:left w:val="single" w:color="auto" w:sz="8"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类别</w:t>
            </w:r>
          </w:p>
        </w:tc>
        <w:tc>
          <w:tcPr>
            <w:tcW w:w="141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岗位</w:t>
            </w:r>
          </w:p>
        </w:tc>
        <w:tc>
          <w:tcPr>
            <w:tcW w:w="91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人数</w:t>
            </w:r>
          </w:p>
        </w:tc>
        <w:tc>
          <w:tcPr>
            <w:tcW w:w="5573" w:type="dxa"/>
            <w:tcBorders>
              <w:top w:val="single" w:color="auto" w:sz="4" w:space="0"/>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岗位职责</w:t>
            </w:r>
          </w:p>
        </w:tc>
      </w:tr>
      <w:tr>
        <w:tblPrEx>
          <w:tblCellMar>
            <w:top w:w="0" w:type="dxa"/>
            <w:left w:w="108" w:type="dxa"/>
            <w:bottom w:w="0" w:type="dxa"/>
            <w:right w:w="108" w:type="dxa"/>
          </w:tblCellMar>
        </w:tblPrEx>
        <w:trPr>
          <w:trHeight w:val="600" w:hRule="atLeast"/>
        </w:trPr>
        <w:tc>
          <w:tcPr>
            <w:tcW w:w="2258" w:type="dxa"/>
            <w:gridSpan w:val="2"/>
            <w:tcBorders>
              <w:top w:val="single" w:color="auto" w:sz="4" w:space="0"/>
              <w:left w:val="single" w:color="auto" w:sz="8" w:space="0"/>
              <w:bottom w:val="single" w:color="auto" w:sz="4" w:space="0"/>
              <w:right w:val="single" w:color="auto" w:sz="4"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管理类人员小计</w:t>
            </w:r>
          </w:p>
        </w:tc>
        <w:tc>
          <w:tcPr>
            <w:tcW w:w="916" w:type="dxa"/>
            <w:tcBorders>
              <w:top w:val="nil"/>
              <w:left w:val="nil"/>
              <w:bottom w:val="single" w:color="auto" w:sz="4" w:space="0"/>
              <w:right w:val="single" w:color="auto" w:sz="4"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w:t>
            </w:r>
          </w:p>
        </w:tc>
        <w:tc>
          <w:tcPr>
            <w:tcW w:w="5573" w:type="dxa"/>
            <w:tcBorders>
              <w:top w:val="nil"/>
              <w:left w:val="nil"/>
              <w:bottom w:val="single" w:color="auto" w:sz="4" w:space="0"/>
              <w:right w:val="single" w:color="auto" w:sz="8"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经理</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5573"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负责项目全面管理工作</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经理助理</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5573"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协助经理开展工作，负责资料汇总、仓库管理工作</w:t>
            </w:r>
          </w:p>
        </w:tc>
      </w:tr>
      <w:tr>
        <w:tblPrEx>
          <w:tblCellMar>
            <w:top w:w="0" w:type="dxa"/>
            <w:left w:w="108" w:type="dxa"/>
            <w:bottom w:w="0" w:type="dxa"/>
            <w:right w:w="108" w:type="dxa"/>
          </w:tblCellMar>
        </w:tblPrEx>
        <w:trPr>
          <w:trHeight w:val="600" w:hRule="atLeast"/>
        </w:trPr>
        <w:tc>
          <w:tcPr>
            <w:tcW w:w="2258" w:type="dxa"/>
            <w:gridSpan w:val="2"/>
            <w:tcBorders>
              <w:top w:val="single" w:color="auto" w:sz="4" w:space="0"/>
              <w:left w:val="single" w:color="auto" w:sz="8" w:space="0"/>
              <w:bottom w:val="single" w:color="auto" w:sz="4" w:space="0"/>
              <w:right w:val="single" w:color="auto" w:sz="4"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宿舍管理人员小计</w:t>
            </w:r>
          </w:p>
        </w:tc>
        <w:tc>
          <w:tcPr>
            <w:tcW w:w="916" w:type="dxa"/>
            <w:tcBorders>
              <w:top w:val="nil"/>
              <w:left w:val="nil"/>
              <w:bottom w:val="single" w:color="auto" w:sz="4" w:space="0"/>
              <w:right w:val="single" w:color="auto" w:sz="4"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15</w:t>
            </w:r>
          </w:p>
        </w:tc>
        <w:tc>
          <w:tcPr>
            <w:tcW w:w="5573" w:type="dxa"/>
            <w:tcBorders>
              <w:top w:val="nil"/>
              <w:left w:val="nil"/>
              <w:bottom w:val="single" w:color="auto" w:sz="4" w:space="0"/>
              <w:right w:val="single" w:color="auto" w:sz="8"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备注：负责学生E1-E5宿舍楼日常管理工作</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宿管领班</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负责学生E1-E5宿舍楼日常管理工作、资料汇总</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宿管员</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14</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E1-E5宿舍楼、共计5栋，3班倒，1人/栋/班</w:t>
            </w:r>
          </w:p>
        </w:tc>
      </w:tr>
      <w:tr>
        <w:tblPrEx>
          <w:tblCellMar>
            <w:top w:w="0" w:type="dxa"/>
            <w:left w:w="108" w:type="dxa"/>
            <w:bottom w:w="0" w:type="dxa"/>
            <w:right w:w="108" w:type="dxa"/>
          </w:tblCellMar>
        </w:tblPrEx>
        <w:trPr>
          <w:trHeight w:val="600" w:hRule="atLeast"/>
        </w:trPr>
        <w:tc>
          <w:tcPr>
            <w:tcW w:w="2258" w:type="dxa"/>
            <w:gridSpan w:val="2"/>
            <w:tcBorders>
              <w:top w:val="single" w:color="auto" w:sz="4" w:space="0"/>
              <w:left w:val="single" w:color="auto" w:sz="8" w:space="0"/>
              <w:bottom w:val="single" w:color="auto" w:sz="4" w:space="0"/>
              <w:right w:val="single" w:color="auto" w:sz="4"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工程类人员小计</w:t>
            </w:r>
          </w:p>
        </w:tc>
        <w:tc>
          <w:tcPr>
            <w:tcW w:w="916" w:type="dxa"/>
            <w:tcBorders>
              <w:top w:val="nil"/>
              <w:left w:val="nil"/>
              <w:bottom w:val="single" w:color="auto" w:sz="4" w:space="0"/>
              <w:right w:val="single" w:color="auto" w:sz="4"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4</w:t>
            </w:r>
          </w:p>
        </w:tc>
        <w:tc>
          <w:tcPr>
            <w:tcW w:w="5573" w:type="dxa"/>
            <w:tcBorders>
              <w:top w:val="nil"/>
              <w:left w:val="nil"/>
              <w:bottom w:val="single" w:color="auto" w:sz="4" w:space="0"/>
              <w:right w:val="single" w:color="auto" w:sz="8"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工程领班</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负责工程部工作管理，包括设备维修养护、设施维修养护等</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维修工</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负责客户特约维修及公共部分设施巡查与维修工作，水电表抄表</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7</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设备运行维护工</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负责学校设备维护</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8</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弱电工</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负责校区物业相关的弱电维护工作</w:t>
            </w:r>
          </w:p>
        </w:tc>
      </w:tr>
      <w:tr>
        <w:tblPrEx>
          <w:tblCellMar>
            <w:top w:w="0" w:type="dxa"/>
            <w:left w:w="108" w:type="dxa"/>
            <w:bottom w:w="0" w:type="dxa"/>
            <w:right w:w="108" w:type="dxa"/>
          </w:tblCellMar>
        </w:tblPrEx>
        <w:trPr>
          <w:trHeight w:val="600" w:hRule="atLeast"/>
        </w:trPr>
        <w:tc>
          <w:tcPr>
            <w:tcW w:w="2258" w:type="dxa"/>
            <w:gridSpan w:val="2"/>
            <w:tcBorders>
              <w:top w:val="single" w:color="auto" w:sz="4" w:space="0"/>
              <w:left w:val="single" w:color="auto" w:sz="8" w:space="0"/>
              <w:bottom w:val="single" w:color="auto" w:sz="4" w:space="0"/>
              <w:right w:val="single" w:color="auto" w:sz="4"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安保员小计</w:t>
            </w:r>
          </w:p>
        </w:tc>
        <w:tc>
          <w:tcPr>
            <w:tcW w:w="916" w:type="dxa"/>
            <w:tcBorders>
              <w:top w:val="nil"/>
              <w:left w:val="nil"/>
              <w:bottom w:val="single" w:color="auto" w:sz="4" w:space="0"/>
              <w:right w:val="single" w:color="auto" w:sz="4"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18</w:t>
            </w:r>
          </w:p>
        </w:tc>
        <w:tc>
          <w:tcPr>
            <w:tcW w:w="5573" w:type="dxa"/>
            <w:tcBorders>
              <w:top w:val="nil"/>
              <w:left w:val="nil"/>
              <w:bottom w:val="single" w:color="auto" w:sz="4" w:space="0"/>
              <w:right w:val="single" w:color="auto" w:sz="8"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9</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安保领班</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早、中、夜班管理领班各1人</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10</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门岗（人+车）</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早班及中班，2人/班，含车辆管理及人员出入管理；夜班2人/班</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11</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消防中控岗</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负责各类服务信息收集与传递，监控安防系统、消防系统正常运行工作，双人双岗，3班倒</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12</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巡逻岗</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负责公共区域巡逻、地下停车巡逻、楼道巡逻、图书馆巡逻、秩序维护工作</w:t>
            </w:r>
          </w:p>
        </w:tc>
      </w:tr>
      <w:tr>
        <w:tblPrEx>
          <w:tblCellMar>
            <w:top w:w="0" w:type="dxa"/>
            <w:left w:w="108" w:type="dxa"/>
            <w:bottom w:w="0" w:type="dxa"/>
            <w:right w:w="108" w:type="dxa"/>
          </w:tblCellMar>
        </w:tblPrEx>
        <w:trPr>
          <w:trHeight w:val="600" w:hRule="atLeast"/>
        </w:trPr>
        <w:tc>
          <w:tcPr>
            <w:tcW w:w="2258" w:type="dxa"/>
            <w:gridSpan w:val="2"/>
            <w:tcBorders>
              <w:top w:val="single" w:color="auto" w:sz="4" w:space="0"/>
              <w:left w:val="single" w:color="auto" w:sz="8" w:space="0"/>
              <w:bottom w:val="single" w:color="auto" w:sz="4" w:space="0"/>
              <w:right w:val="single" w:color="auto" w:sz="4"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绿化保洁人员小计</w:t>
            </w:r>
          </w:p>
        </w:tc>
        <w:tc>
          <w:tcPr>
            <w:tcW w:w="916" w:type="dxa"/>
            <w:tcBorders>
              <w:top w:val="nil"/>
              <w:left w:val="nil"/>
              <w:bottom w:val="single" w:color="auto" w:sz="4" w:space="0"/>
              <w:right w:val="single" w:color="auto" w:sz="4"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w:t>
            </w:r>
          </w:p>
        </w:tc>
        <w:tc>
          <w:tcPr>
            <w:tcW w:w="5573" w:type="dxa"/>
            <w:tcBorders>
              <w:top w:val="nil"/>
              <w:left w:val="nil"/>
              <w:bottom w:val="single" w:color="auto" w:sz="4" w:space="0"/>
              <w:right w:val="single" w:color="auto" w:sz="8" w:space="0"/>
            </w:tcBorders>
            <w:shd w:val="clear" w:color="000000" w:fill="FEE79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13</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绿化</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绿化工，兼职外围绿化卫生保洁（202269*35%=70794），按照11800平方米/人</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14</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环境领班</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负责带班，并协助环境主管开展工作</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15</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生活区保洁</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E1-E6宿舍楼卫生保洁工作，合计6栋楼配置3人</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16</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教学区保洁</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A1-A10教学楼卫生保洁工作，合计10栋，按3栋/人</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17</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后勤区保洁</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负责操场、食堂公共区域卫生工作</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18</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行政区保洁</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1人负责图书馆卫生保洁工作，1人负责行政楼卫生保洁工作</w:t>
            </w:r>
          </w:p>
        </w:tc>
      </w:tr>
      <w:tr>
        <w:tblPrEx>
          <w:tblCellMar>
            <w:top w:w="0" w:type="dxa"/>
            <w:left w:w="108" w:type="dxa"/>
            <w:bottom w:w="0" w:type="dxa"/>
            <w:right w:w="108" w:type="dxa"/>
          </w:tblCellMar>
        </w:tblPrEx>
        <w:trPr>
          <w:trHeight w:val="600" w:hRule="atLeast"/>
        </w:trPr>
        <w:tc>
          <w:tcPr>
            <w:tcW w:w="841" w:type="dxa"/>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19</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路面公共区域保洁</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w:t>
            </w:r>
          </w:p>
        </w:tc>
        <w:tc>
          <w:tcPr>
            <w:tcW w:w="5573" w:type="dxa"/>
            <w:tcBorders>
              <w:top w:val="nil"/>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负责路面公共区域、地下车库的卫生保洁工作</w:t>
            </w:r>
          </w:p>
        </w:tc>
      </w:tr>
      <w:tr>
        <w:tblPrEx>
          <w:tblCellMar>
            <w:top w:w="0" w:type="dxa"/>
            <w:left w:w="108" w:type="dxa"/>
            <w:bottom w:w="0" w:type="dxa"/>
            <w:right w:w="108" w:type="dxa"/>
          </w:tblCellMar>
        </w:tblPrEx>
        <w:trPr>
          <w:trHeight w:val="600" w:hRule="atLeast"/>
        </w:trPr>
        <w:tc>
          <w:tcPr>
            <w:tcW w:w="2258" w:type="dxa"/>
            <w:gridSpan w:val="2"/>
            <w:tcBorders>
              <w:top w:val="single" w:color="auto" w:sz="4" w:space="0"/>
              <w:left w:val="single" w:color="auto" w:sz="8" w:space="0"/>
              <w:bottom w:val="single" w:color="auto" w:sz="4" w:space="0"/>
              <w:right w:val="single" w:color="auto" w:sz="4" w:space="0"/>
            </w:tcBorders>
            <w:shd w:val="clear" w:color="auto" w:fill="FEE595" w:themeFill="accent3" w:themeFillTint="6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补充人员</w:t>
            </w:r>
          </w:p>
        </w:tc>
        <w:tc>
          <w:tcPr>
            <w:tcW w:w="916" w:type="dxa"/>
            <w:tcBorders>
              <w:top w:val="nil"/>
              <w:left w:val="nil"/>
              <w:bottom w:val="single" w:color="auto" w:sz="4" w:space="0"/>
              <w:right w:val="single" w:color="auto" w:sz="4" w:space="0"/>
            </w:tcBorders>
            <w:shd w:val="clear" w:color="auto" w:fill="FEE595" w:themeFill="accent3" w:themeFillTint="6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3</w:t>
            </w:r>
          </w:p>
        </w:tc>
        <w:tc>
          <w:tcPr>
            <w:tcW w:w="5573" w:type="dxa"/>
            <w:tcBorders>
              <w:top w:val="nil"/>
              <w:left w:val="nil"/>
              <w:bottom w:val="single" w:color="auto" w:sz="4" w:space="0"/>
              <w:right w:val="single" w:color="auto" w:sz="8" w:space="0"/>
            </w:tcBorders>
            <w:shd w:val="clear" w:color="auto" w:fill="FEE595" w:themeFill="accent3" w:themeFillTint="6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600" w:hRule="atLeast"/>
        </w:trPr>
        <w:tc>
          <w:tcPr>
            <w:tcW w:w="841"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会务</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w:t>
            </w:r>
          </w:p>
        </w:tc>
        <w:tc>
          <w:tcPr>
            <w:tcW w:w="5573"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负责会务服务及应急管理</w:t>
            </w:r>
          </w:p>
        </w:tc>
      </w:tr>
      <w:tr>
        <w:tblPrEx>
          <w:tblCellMar>
            <w:top w:w="0" w:type="dxa"/>
            <w:left w:w="108" w:type="dxa"/>
            <w:bottom w:w="0" w:type="dxa"/>
            <w:right w:w="108" w:type="dxa"/>
          </w:tblCellMar>
        </w:tblPrEx>
        <w:trPr>
          <w:trHeight w:val="600" w:hRule="atLeast"/>
        </w:trPr>
        <w:tc>
          <w:tcPr>
            <w:tcW w:w="841"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21</w:t>
            </w:r>
          </w:p>
        </w:tc>
        <w:tc>
          <w:tcPr>
            <w:tcW w:w="1417"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杂工</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w:t>
            </w:r>
          </w:p>
        </w:tc>
        <w:tc>
          <w:tcPr>
            <w:tcW w:w="5573"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负责校区日常杂务处理及搬运工作</w:t>
            </w:r>
          </w:p>
        </w:tc>
      </w:tr>
      <w:tr>
        <w:tblPrEx>
          <w:tblCellMar>
            <w:top w:w="0" w:type="dxa"/>
            <w:left w:w="108" w:type="dxa"/>
            <w:bottom w:w="0" w:type="dxa"/>
            <w:right w:w="108" w:type="dxa"/>
          </w:tblCellMar>
        </w:tblPrEx>
        <w:trPr>
          <w:trHeight w:val="600" w:hRule="atLeast"/>
        </w:trPr>
        <w:tc>
          <w:tcPr>
            <w:tcW w:w="2258" w:type="dxa"/>
            <w:gridSpan w:val="2"/>
            <w:tcBorders>
              <w:top w:val="single" w:color="auto" w:sz="4" w:space="0"/>
              <w:left w:val="single" w:color="auto" w:sz="8" w:space="0"/>
              <w:bottom w:val="single" w:color="auto" w:sz="8" w:space="0"/>
              <w:right w:val="single" w:color="000000" w:sz="4" w:space="0"/>
            </w:tcBorders>
            <w:shd w:val="clear" w:color="000000" w:fill="FADADE"/>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总计</w:t>
            </w:r>
          </w:p>
        </w:tc>
        <w:tc>
          <w:tcPr>
            <w:tcW w:w="916" w:type="dxa"/>
            <w:tcBorders>
              <w:top w:val="nil"/>
              <w:left w:val="nil"/>
              <w:bottom w:val="single" w:color="auto" w:sz="8" w:space="0"/>
              <w:right w:val="single" w:color="auto" w:sz="4" w:space="0"/>
            </w:tcBorders>
            <w:shd w:val="clear" w:color="000000" w:fill="FADADE"/>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62</w:t>
            </w:r>
          </w:p>
        </w:tc>
        <w:tc>
          <w:tcPr>
            <w:tcW w:w="5573" w:type="dxa"/>
            <w:tcBorders>
              <w:top w:val="nil"/>
              <w:left w:val="nil"/>
              <w:bottom w:val="single" w:color="auto" w:sz="8" w:space="0"/>
              <w:right w:val="single" w:color="auto" w:sz="8" w:space="0"/>
            </w:tcBorders>
            <w:shd w:val="clear" w:color="000000" w:fill="FADADE"/>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p>
        </w:tc>
      </w:tr>
    </w:tbl>
    <w:p>
      <w:pPr>
        <w:pStyle w:val="4"/>
        <w:pageBreakBefore w:val="0"/>
        <w:kinsoku/>
        <w:overflowPunct/>
        <w:topLinePunct w:val="0"/>
        <w:autoSpaceDE/>
        <w:autoSpaceDN/>
        <w:bidi w:val="0"/>
        <w:adjustRightInd/>
        <w:snapToGrid/>
        <w:spacing w:line="360" w:lineRule="auto"/>
        <w:rPr>
          <w:rFonts w:hint="eastAsia" w:ascii="宋体" w:hAnsi="宋体" w:eastAsia="宋体" w:cs="宋体"/>
          <w:sz w:val="24"/>
          <w:szCs w:val="24"/>
        </w:rPr>
      </w:pPr>
    </w:p>
    <w:p>
      <w:pPr>
        <w:keepNext w:val="0"/>
        <w:keepLines w:val="0"/>
        <w:pageBreakBefore w:val="0"/>
        <w:kinsoku/>
        <w:overflowPunct/>
        <w:topLinePunct w:val="0"/>
        <w:autoSpaceDE/>
        <w:autoSpaceDN/>
        <w:bidi w:val="0"/>
        <w:adjustRightInd/>
        <w:snapToGrid/>
        <w:spacing w:line="360" w:lineRule="auto"/>
        <w:ind w:left="0" w:leftChars="0"/>
        <w:rPr>
          <w:rFonts w:hint="eastAsia" w:ascii="宋体" w:hAnsi="宋体" w:eastAsia="宋体" w:cs="宋体"/>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YjE0YjU0MmE5MzVkZTUzYWRhMTQwMzk1Y2QxNzIifQ=="/>
    <w:docVar w:name="KSO_WPS_MARK_KEY" w:val="af3fd09e-f4c4-4186-bd18-62b284b5c8fe"/>
  </w:docVars>
  <w:rsids>
    <w:rsidRoot w:val="22F27850"/>
    <w:rsid w:val="030C1190"/>
    <w:rsid w:val="07BF52C3"/>
    <w:rsid w:val="0C394043"/>
    <w:rsid w:val="0C425451"/>
    <w:rsid w:val="11EE5A02"/>
    <w:rsid w:val="11F052D6"/>
    <w:rsid w:val="15CE02EC"/>
    <w:rsid w:val="15F31839"/>
    <w:rsid w:val="1844104C"/>
    <w:rsid w:val="18F908E8"/>
    <w:rsid w:val="1B272088"/>
    <w:rsid w:val="1ED57D2E"/>
    <w:rsid w:val="22F27850"/>
    <w:rsid w:val="28FC4AED"/>
    <w:rsid w:val="29F62BE9"/>
    <w:rsid w:val="2B095373"/>
    <w:rsid w:val="2F0C15CB"/>
    <w:rsid w:val="36611D63"/>
    <w:rsid w:val="3ED02643"/>
    <w:rsid w:val="40A90075"/>
    <w:rsid w:val="44EB1A96"/>
    <w:rsid w:val="4754238B"/>
    <w:rsid w:val="4A510301"/>
    <w:rsid w:val="4E4A6AFE"/>
    <w:rsid w:val="4F2942BF"/>
    <w:rsid w:val="4FDC127F"/>
    <w:rsid w:val="53C73E25"/>
    <w:rsid w:val="557D0576"/>
    <w:rsid w:val="55DF0EB7"/>
    <w:rsid w:val="57146A4B"/>
    <w:rsid w:val="5CE24DE9"/>
    <w:rsid w:val="5EFB7FA3"/>
    <w:rsid w:val="615F1990"/>
    <w:rsid w:val="642811C0"/>
    <w:rsid w:val="64F25B10"/>
    <w:rsid w:val="6B673089"/>
    <w:rsid w:val="73C6500C"/>
    <w:rsid w:val="76225A86"/>
    <w:rsid w:val="79176627"/>
    <w:rsid w:val="7BF02C26"/>
    <w:rsid w:val="7F8D24DE"/>
    <w:rsid w:val="7FB8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99"/>
    <w:rPr>
      <w:rFonts w:ascii="Times New Roman" w:hAnsi="Times New Roman"/>
    </w:rPr>
  </w:style>
  <w:style w:type="paragraph" w:styleId="5">
    <w:name w:val="toc 5"/>
    <w:basedOn w:val="1"/>
    <w:next w:val="1"/>
    <w:qFormat/>
    <w:uiPriority w:val="0"/>
    <w:pPr>
      <w:ind w:left="840"/>
      <w:jc w:val="left"/>
    </w:pPr>
    <w:rPr>
      <w:rFonts w:ascii="Calibri" w:hAnsi="Calibri" w:eastAsia="宋体" w:cs="Times New Roman"/>
      <w:sz w:val="18"/>
      <w:szCs w:val="18"/>
    </w:rPr>
  </w:style>
  <w:style w:type="paragraph" w:styleId="6">
    <w:name w:val="Plain Text"/>
    <w:basedOn w:val="1"/>
    <w:qFormat/>
    <w:uiPriority w:val="0"/>
    <w:rPr>
      <w:rFonts w:ascii="宋体" w:hAnsi="Courier New"/>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0"/>
    <w:pPr>
      <w:jc w:val="center"/>
    </w:pPr>
    <w:rPr>
      <w:b/>
      <w:sz w:val="24"/>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paragraph" w:styleId="15">
    <w:name w:val="List Paragraph"/>
    <w:basedOn w:val="1"/>
    <w:qFormat/>
    <w:uiPriority w:val="34"/>
    <w:pPr>
      <w:ind w:firstLine="420" w:firstLineChars="200"/>
    </w:pPr>
    <w:rPr>
      <w:rFonts w:ascii="Calibri" w:hAnsi="Calibri" w:eastAsia="宋体"/>
    </w:rPr>
  </w:style>
  <w:style w:type="character" w:customStyle="1" w:styleId="16">
    <w:name w:val="font51"/>
    <w:basedOn w:val="12"/>
    <w:qFormat/>
    <w:uiPriority w:val="0"/>
    <w:rPr>
      <w:rFonts w:ascii="宋体" w:hAnsi="宋体" w:eastAsia="宋体" w:cs="宋体"/>
      <w:color w:val="000000"/>
      <w:sz w:val="24"/>
      <w:szCs w:val="24"/>
      <w:u w:val="none"/>
    </w:rPr>
  </w:style>
  <w:style w:type="character" w:customStyle="1" w:styleId="17">
    <w:name w:val="font41"/>
    <w:basedOn w:val="12"/>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7434</Words>
  <Characters>7867</Characters>
  <Lines>0</Lines>
  <Paragraphs>0</Paragraphs>
  <TotalTime>24</TotalTime>
  <ScaleCrop>false</ScaleCrop>
  <LinksUpToDate>false</LinksUpToDate>
  <CharactersWithSpaces>7880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2023-11-12T04:15:00Z</dcterms:created>
  <dc:creator>咨询</dc:creator>
  <cp:lastModifiedBy>咨询</cp:lastModifiedBy>
  <dcterms:modified xsi:type="dcterms:W3CDTF">2024-06-19T07:36:51Z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5AE6080ED98D45C5B03C846AFB3C7CF8_13</vt:lpwstr>
  </property>
</Properties>
</file>