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left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</w:rPr>
      </w:pPr>
      <w:r>
        <w:rPr>
          <w:rFonts w:hint="eastAsia" w:ascii="黑体" w:hAnsi="黑体" w:eastAsia="黑体"/>
          <w:b/>
          <w:color w:val="auto"/>
          <w:sz w:val="30"/>
          <w:szCs w:val="30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</w:rPr>
        <w:t>登记表</w:t>
      </w:r>
    </w:p>
    <w:tbl>
      <w:tblPr>
        <w:tblStyle w:val="4"/>
        <w:tblW w:w="85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2515"/>
        <w:gridCol w:w="1347"/>
        <w:gridCol w:w="2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潮丰大院南楼转型升级项目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</w:t>
            </w:r>
            <w:r>
              <w:rPr>
                <w:rFonts w:ascii="宋体" w:hAnsi="宋体"/>
                <w:color w:val="auto"/>
                <w:sz w:val="24"/>
              </w:rPr>
              <w:t>编号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GDMZ-2023030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</w:t>
            </w:r>
            <w:r>
              <w:rPr>
                <w:rFonts w:ascii="宋体" w:hAnsi="宋体"/>
                <w:color w:val="auto"/>
                <w:sz w:val="24"/>
              </w:rPr>
              <w:t>名称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经办人姓名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手机号码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（接收招标文件）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办公电话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登记时间：     年    月    日</w:t>
            </w:r>
          </w:p>
        </w:tc>
      </w:tr>
    </w:tbl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注：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1、报名供应商应确保上述信息准确无误，并及时查看邮箱，以免遗漏接收招标文件。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2、标书款账户：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账户：广东明正招标咨询有限公司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账号：9550880230171500122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开户行：广发银行广州东站支行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</w:docVars>
  <w:rsids>
    <w:rsidRoot w:val="383C29DE"/>
    <w:rsid w:val="383C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</w:style>
  <w:style w:type="paragraph" w:styleId="3">
    <w:name w:val="toc 4"/>
    <w:basedOn w:val="1"/>
    <w:next w:val="1"/>
    <w:qFormat/>
    <w:uiPriority w:val="0"/>
    <w:pPr>
      <w:ind w:left="600" w:leftChars="6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2023-09-12T04:13:00Z</dcterms:created>
  <dc:creator>咨询</dc:creator>
  <cp:lastModifiedBy>咨询</cp:lastModifiedBy>
  <dcterms:modified xsi:type="dcterms:W3CDTF">2023-09-12T04:13:38Z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88BDD4B60883430C9F63B846DF2FBCCC</vt:lpwstr>
  </property>
</Properties>
</file>